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49" w:rsidRDefault="00507AFC" w:rsidP="00400D0E">
      <w:pPr>
        <w:pStyle w:val="a3"/>
        <w:widowControl/>
        <w:spacing w:beforeLines="50" w:beforeAutospacing="0" w:afterLines="50" w:afterAutospacing="0" w:line="600" w:lineRule="exact"/>
        <w:jc w:val="center"/>
        <w:textAlignment w:val="baseline"/>
        <w:rPr>
          <w:rFonts w:ascii="方正小标宋_GBK" w:eastAsia="方正小标宋_GBK" w:hAnsi="方正小标宋_GBK" w:cs="方正小标宋_GBK"/>
          <w:sz w:val="36"/>
          <w:szCs w:val="36"/>
          <w:shd w:val="clear" w:color="auto" w:fill="FFFFFF"/>
        </w:rPr>
      </w:pPr>
      <w:r>
        <w:rPr>
          <w:rFonts w:ascii="方正小标宋_GBK" w:eastAsia="方正小标宋_GBK" w:hAnsi="方正小标宋_GBK" w:cs="方正小标宋_GBK" w:hint="eastAsia"/>
          <w:sz w:val="36"/>
          <w:szCs w:val="36"/>
          <w:shd w:val="clear" w:color="auto" w:fill="FFFFFF"/>
        </w:rPr>
        <w:t>云南省林业和草原科学院</w:t>
      </w:r>
      <w:r>
        <w:rPr>
          <w:rFonts w:ascii="方正小标宋_GBK" w:eastAsia="方正小标宋_GBK" w:hAnsi="方正小标宋_GBK" w:cs="方正小标宋_GBK" w:hint="eastAsia"/>
          <w:sz w:val="36"/>
          <w:szCs w:val="36"/>
          <w:shd w:val="clear" w:color="auto" w:fill="FFFFFF"/>
        </w:rPr>
        <w:t>关于</w:t>
      </w:r>
      <w:bookmarkStart w:id="0" w:name="baidusnap2"/>
      <w:bookmarkEnd w:id="0"/>
      <w:r>
        <w:rPr>
          <w:rFonts w:ascii="方正小标宋_GBK" w:eastAsia="方正小标宋_GBK" w:hAnsi="方正小标宋_GBK" w:cs="方正小标宋_GBK" w:hint="eastAsia"/>
          <w:sz w:val="36"/>
          <w:szCs w:val="36"/>
          <w:shd w:val="clear" w:color="auto" w:fill="FFFFFF"/>
        </w:rPr>
        <w:t>采购</w:t>
      </w:r>
      <w:r>
        <w:rPr>
          <w:rFonts w:ascii="方正小标宋_GBK" w:eastAsia="方正小标宋_GBK" w:hAnsi="方正小标宋_GBK" w:cs="方正小标宋_GBK" w:hint="eastAsia"/>
          <w:sz w:val="36"/>
          <w:szCs w:val="36"/>
          <w:shd w:val="clear" w:color="auto" w:fill="FFFFFF"/>
        </w:rPr>
        <w:t>发酵罐</w:t>
      </w:r>
      <w:r>
        <w:rPr>
          <w:rFonts w:ascii="方正小标宋_GBK" w:eastAsia="方正小标宋_GBK" w:hAnsi="方正小标宋_GBK" w:cs="方正小标宋_GBK" w:hint="eastAsia"/>
          <w:sz w:val="36"/>
          <w:szCs w:val="36"/>
          <w:shd w:val="clear" w:color="auto" w:fill="FFFFFF"/>
        </w:rPr>
        <w:t>的</w:t>
      </w:r>
      <w:bookmarkStart w:id="1" w:name="baidusnap3"/>
      <w:bookmarkEnd w:id="1"/>
      <w:r>
        <w:rPr>
          <w:rFonts w:ascii="方正小标宋_GBK" w:eastAsia="方正小标宋_GBK" w:hAnsi="方正小标宋_GBK" w:cs="方正小标宋_GBK" w:hint="eastAsia"/>
          <w:sz w:val="36"/>
          <w:szCs w:val="36"/>
          <w:shd w:val="clear" w:color="auto" w:fill="FFFFFF"/>
        </w:rPr>
        <w:t>公告</w:t>
      </w:r>
    </w:p>
    <w:p w:rsidR="00F40D49" w:rsidRDefault="00F40D49" w:rsidP="00400D0E">
      <w:pPr>
        <w:pStyle w:val="a3"/>
        <w:widowControl/>
        <w:spacing w:beforeLines="50" w:beforeAutospacing="0" w:afterLines="5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云南省林业和草原科学院</w:t>
      </w:r>
      <w:r>
        <w:rPr>
          <w:rFonts w:ascii="方正仿宋_GBK" w:eastAsia="方正仿宋_GBK" w:hAnsi="方正仿宋_GBK" w:cs="方正仿宋_GBK" w:hint="eastAsia"/>
          <w:sz w:val="32"/>
          <w:szCs w:val="32"/>
          <w:shd w:val="clear" w:color="auto" w:fill="FFFFFF"/>
        </w:rPr>
        <w:t>因工作需要，现向社会公开采购</w:t>
      </w:r>
      <w:r>
        <w:rPr>
          <w:rFonts w:ascii="方正仿宋_GBK" w:eastAsia="方正仿宋_GBK" w:hAnsi="方正仿宋_GBK" w:cs="方正仿宋_GBK" w:hint="eastAsia"/>
          <w:sz w:val="32"/>
          <w:szCs w:val="32"/>
          <w:shd w:val="clear" w:color="auto" w:fill="FFFFFF"/>
        </w:rPr>
        <w:t>一台</w:t>
      </w:r>
      <w:r>
        <w:rPr>
          <w:rFonts w:ascii="方正仿宋_GBK" w:eastAsia="方正仿宋_GBK" w:hAnsi="方正仿宋_GBK" w:cs="方正仿宋_GBK" w:hint="eastAsia"/>
          <w:sz w:val="32"/>
          <w:szCs w:val="32"/>
          <w:shd w:val="clear" w:color="auto" w:fill="FFFFFF"/>
        </w:rPr>
        <w:t>发酵罐</w:t>
      </w:r>
      <w:r>
        <w:rPr>
          <w:rFonts w:ascii="方正仿宋_GBK" w:eastAsia="方正仿宋_GBK" w:hAnsi="方正仿宋_GBK" w:cs="方正仿宋_GBK" w:hint="eastAsia"/>
          <w:sz w:val="32"/>
          <w:szCs w:val="32"/>
          <w:shd w:val="clear" w:color="auto" w:fill="FFFFFF"/>
        </w:rPr>
        <w:t>，按照有关规定和要求，现将相关采购事项公告如下：</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一、采购单位</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云南省林业和草原科学院</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二、采购预算（最高限价）</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人民币</w:t>
      </w:r>
      <w:r>
        <w:rPr>
          <w:rFonts w:ascii="方正仿宋_GBK" w:eastAsia="方正仿宋_GBK" w:hAnsi="方正仿宋_GBK" w:cs="方正仿宋_GBK" w:hint="eastAsia"/>
          <w:sz w:val="32"/>
          <w:szCs w:val="32"/>
          <w:shd w:val="clear" w:color="auto" w:fill="FFFFFF"/>
        </w:rPr>
        <w:t>12.8</w:t>
      </w:r>
      <w:r>
        <w:rPr>
          <w:rFonts w:ascii="方正仿宋_GBK" w:eastAsia="方正仿宋_GBK" w:hAnsi="方正仿宋_GBK" w:cs="方正仿宋_GBK" w:hint="eastAsia"/>
          <w:sz w:val="32"/>
          <w:szCs w:val="32"/>
          <w:shd w:val="clear" w:color="auto" w:fill="FFFFFF"/>
        </w:rPr>
        <w:t>万元</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三</w:t>
      </w:r>
      <w:r>
        <w:rPr>
          <w:rFonts w:ascii="方正黑体_GBK" w:eastAsia="方正黑体_GBK" w:hAnsi="方正黑体_GBK" w:cs="方正黑体_GBK" w:hint="eastAsia"/>
          <w:sz w:val="32"/>
          <w:szCs w:val="32"/>
          <w:shd w:val="clear" w:color="auto" w:fill="FFFFFF"/>
        </w:rPr>
        <w:t>、供应商的要求</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在中国境</w:t>
      </w:r>
      <w:r>
        <w:rPr>
          <w:rFonts w:ascii="方正仿宋_GBK" w:eastAsia="方正仿宋_GBK" w:hAnsi="方正仿宋_GBK" w:cs="方正仿宋_GBK" w:hint="eastAsia"/>
          <w:sz w:val="32"/>
          <w:szCs w:val="32"/>
          <w:shd w:val="clear" w:color="auto" w:fill="FFFFFF"/>
        </w:rPr>
        <w:t>内注册，能够独立承担民事责任。</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具备《中华人民共和国政府采购法》第二十二条关于供应商条件的相关规定。</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w:t>
      </w:r>
      <w:r>
        <w:rPr>
          <w:rFonts w:ascii="方正仿宋_GBK" w:eastAsia="方正仿宋_GBK" w:hAnsi="方正仿宋_GBK" w:cs="方正仿宋_GBK" w:hint="eastAsia"/>
          <w:sz w:val="32"/>
          <w:szCs w:val="32"/>
          <w:shd w:val="clear" w:color="auto" w:fill="FFFFFF"/>
        </w:rPr>
        <w:t>供应商必须具有满足项目采购所有货物的供货能力。</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四</w:t>
      </w:r>
      <w:r>
        <w:rPr>
          <w:rFonts w:ascii="方正黑体_GBK" w:eastAsia="方正黑体_GBK" w:hAnsi="方正黑体_GBK" w:cs="方正黑体_GBK" w:hint="eastAsia"/>
          <w:sz w:val="32"/>
          <w:szCs w:val="32"/>
          <w:shd w:val="clear" w:color="auto" w:fill="FFFFFF"/>
        </w:rPr>
        <w:t>、采购项目要求</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本项目采购一家供应商，由供应商承包负责采购人要求的一切事宜及责任。包括货物供货、运输、保管、安装、调试、参与验收、培训及相关服务等。</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供应商不得以任何方式转包或分包本项目。</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w:t>
      </w:r>
      <w:r>
        <w:rPr>
          <w:rFonts w:ascii="方正仿宋_GBK" w:eastAsia="方正仿宋_GBK" w:hAnsi="方正仿宋_GBK" w:cs="方正仿宋_GBK" w:hint="eastAsia"/>
          <w:sz w:val="32"/>
          <w:szCs w:val="32"/>
          <w:shd w:val="clear" w:color="auto" w:fill="FFFFFF"/>
        </w:rPr>
        <w:t>供应商必须承诺提供厂商原装、全新的、符合用户提出有关质量标准的货物。</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（四）</w:t>
      </w:r>
      <w:r>
        <w:rPr>
          <w:rFonts w:ascii="方正仿宋_GBK" w:eastAsia="方正仿宋_GBK" w:hAnsi="方正仿宋_GBK" w:cs="方正仿宋_GBK" w:hint="eastAsia"/>
          <w:sz w:val="32"/>
          <w:szCs w:val="32"/>
          <w:shd w:val="clear" w:color="auto" w:fill="FFFFFF"/>
        </w:rPr>
        <w:t>对于影响货物正常工作的必要组成部分，无论在技术规范中指出与否，供应商都应提供并在提供的文件资料中明确列出。</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w:t>
      </w:r>
      <w:r>
        <w:rPr>
          <w:rFonts w:ascii="方正仿宋_GBK" w:eastAsia="方正仿宋_GBK" w:hAnsi="方正仿宋_GBK" w:cs="方正仿宋_GBK" w:hint="eastAsia"/>
          <w:sz w:val="32"/>
          <w:szCs w:val="32"/>
          <w:shd w:val="clear" w:color="auto" w:fill="FFFFFF"/>
        </w:rPr>
        <w:t>供应商所提供的货物如在实际供货时已经停产（不列入该厂家当时的产品系统），如果未能按原价提供更优质的货物，则按违约处理。</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（六）</w:t>
      </w:r>
      <w:r>
        <w:rPr>
          <w:rFonts w:ascii="方正仿宋_GBK" w:eastAsia="方正仿宋_GBK" w:hAnsi="方正仿宋_GBK" w:cs="方正仿宋_GBK" w:hint="eastAsia"/>
          <w:sz w:val="32"/>
          <w:szCs w:val="32"/>
          <w:shd w:val="clear" w:color="auto" w:fill="FFFFFF"/>
        </w:rPr>
        <w:t>供应商在实</w:t>
      </w:r>
      <w:r>
        <w:rPr>
          <w:rFonts w:ascii="方正仿宋_GBK" w:eastAsia="方正仿宋_GBK" w:hAnsi="方正仿宋_GBK" w:cs="方正仿宋_GBK" w:hint="eastAsia"/>
          <w:sz w:val="32"/>
          <w:szCs w:val="32"/>
          <w:shd w:val="clear" w:color="auto" w:fill="FFFFFF"/>
        </w:rPr>
        <w:t>际供货时，若被发现提供的货物未能达到招标文件和投标文件中的有关要求，买方将有权单方面中止合同的执行，并追究因供应商未能提供所承诺的产品而产生的所有损失和责任。</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（七）</w:t>
      </w:r>
      <w:r>
        <w:rPr>
          <w:rFonts w:ascii="方正仿宋_GBK" w:eastAsia="方正仿宋_GBK" w:hAnsi="方正仿宋_GBK" w:cs="方正仿宋_GBK" w:hint="eastAsia"/>
          <w:sz w:val="32"/>
          <w:szCs w:val="32"/>
          <w:shd w:val="clear" w:color="auto" w:fill="FFFFFF"/>
        </w:rPr>
        <w:t>本项目不接受联合体投标。</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五</w:t>
      </w:r>
      <w:r>
        <w:rPr>
          <w:rFonts w:ascii="方正黑体_GBK" w:eastAsia="方正黑体_GBK" w:hAnsi="方正黑体_GBK" w:cs="方正黑体_GBK" w:hint="eastAsia"/>
          <w:sz w:val="32"/>
          <w:szCs w:val="32"/>
          <w:shd w:val="clear" w:color="auto" w:fill="FFFFFF"/>
        </w:rPr>
        <w:t>、技术参数要求</w:t>
      </w:r>
      <w:r>
        <w:rPr>
          <w:rFonts w:ascii="方正黑体_GBK" w:eastAsia="方正黑体_GBK" w:hAnsi="方正黑体_GBK" w:cs="方正黑体_GBK" w:hint="eastAsia"/>
          <w:sz w:val="32"/>
          <w:szCs w:val="32"/>
          <w:shd w:val="clear" w:color="auto" w:fill="FFFFFF"/>
        </w:rPr>
        <w:t>（见附件）</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六</w:t>
      </w:r>
      <w:r>
        <w:rPr>
          <w:rFonts w:ascii="方正黑体_GBK" w:eastAsia="方正黑体_GBK" w:hAnsi="方正黑体_GBK" w:cs="方正黑体_GBK"/>
          <w:sz w:val="32"/>
          <w:szCs w:val="32"/>
          <w:shd w:val="clear" w:color="auto" w:fill="FFFFFF"/>
        </w:rPr>
        <w:t>、报价要求</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sz w:val="32"/>
          <w:szCs w:val="32"/>
          <w:shd w:val="clear" w:color="auto" w:fill="FFFFFF"/>
        </w:rPr>
        <w:t>供应商报价必须包括货物设计、制造、包装、送货、安装、调试、检测、验收、培训、技术服务（包括技术资料、图纸的提供）、质保期保障等一切支出，并包含关税等所有税费。</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sz w:val="32"/>
          <w:szCs w:val="32"/>
          <w:shd w:val="clear" w:color="auto" w:fill="FFFFFF"/>
        </w:rPr>
        <w:t>报价需报出所含项目的各项单价及总价，每项单价及总价均不能超出最高限价，以项目的总价作为价格分的基础。</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七</w:t>
      </w:r>
      <w:r>
        <w:rPr>
          <w:rFonts w:ascii="方正黑体_GBK" w:eastAsia="方正黑体_GBK" w:hAnsi="方正黑体_GBK" w:cs="方正黑体_GBK"/>
          <w:sz w:val="32"/>
          <w:szCs w:val="32"/>
          <w:shd w:val="clear" w:color="auto" w:fill="FFFFFF"/>
        </w:rPr>
        <w:t>、交货期、交货地点（技术参数有要求的以技术参数为准）</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（一）交货期：在合同签订后</w:t>
      </w:r>
      <w:r>
        <w:rPr>
          <w:rFonts w:ascii="方正仿宋_GBK" w:eastAsia="方正仿宋_GBK" w:hAnsi="方正仿宋_GBK" w:cs="方正仿宋_GBK" w:hint="eastAsia"/>
          <w:sz w:val="32"/>
          <w:szCs w:val="32"/>
          <w:shd w:val="clear" w:color="auto" w:fill="FFFFFF"/>
        </w:rPr>
        <w:t>30</w:t>
      </w:r>
      <w:r>
        <w:rPr>
          <w:rFonts w:ascii="方正仿宋_GBK" w:eastAsia="方正仿宋_GBK" w:hAnsi="方正仿宋_GBK" w:cs="方正仿宋_GBK"/>
          <w:sz w:val="32"/>
          <w:szCs w:val="32"/>
          <w:shd w:val="clear" w:color="auto" w:fill="FFFFFF"/>
        </w:rPr>
        <w:t>天内</w:t>
      </w:r>
      <w:r>
        <w:rPr>
          <w:rFonts w:ascii="方正仿宋_GBK" w:eastAsia="方正仿宋_GBK" w:hAnsi="方正仿宋_GBK" w:cs="方正仿宋_GBK" w:hint="eastAsia"/>
          <w:sz w:val="32"/>
          <w:szCs w:val="32"/>
          <w:shd w:val="clear" w:color="auto" w:fill="FFFFFF"/>
        </w:rPr>
        <w:t>交货</w:t>
      </w:r>
      <w:r>
        <w:rPr>
          <w:rFonts w:ascii="方正仿宋_GBK" w:eastAsia="方正仿宋_GBK" w:hAnsi="方正仿宋_GBK" w:cs="方正仿宋_GBK"/>
          <w:sz w:val="32"/>
          <w:szCs w:val="32"/>
          <w:shd w:val="clear" w:color="auto" w:fill="FFFFFF"/>
        </w:rPr>
        <w:t>。</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（二）交货地点：</w:t>
      </w:r>
      <w:r>
        <w:rPr>
          <w:rFonts w:ascii="方正仿宋_GBK" w:eastAsia="方正仿宋_GBK" w:hAnsi="方正仿宋_GBK" w:cs="方正仿宋_GBK" w:hint="eastAsia"/>
          <w:sz w:val="32"/>
          <w:szCs w:val="32"/>
          <w:shd w:val="clear" w:color="auto" w:fill="FFFFFF"/>
        </w:rPr>
        <w:t>云南省林业和草原科学院内</w:t>
      </w:r>
      <w:r>
        <w:rPr>
          <w:rFonts w:ascii="方正仿宋_GBK" w:eastAsia="方正仿宋_GBK" w:hAnsi="方正仿宋_GBK" w:cs="方正仿宋_GBK"/>
          <w:sz w:val="32"/>
          <w:szCs w:val="32"/>
          <w:shd w:val="clear" w:color="auto" w:fill="FFFFFF"/>
        </w:rPr>
        <w:t>。</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（三）交货要求：</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供应商应提供原装、全新的、符合质量标准的货物，不得以旧货翻新充数，</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并按有关要求进行包装及装运。</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供应商应将所提供货物的装箱清单、用户手册、原厂保修卡、随机资料配件、随机工具等交付给采购人，供应商不能完整交付货物及本款规定的单证和工具的，视为未按合同约定供货，供应商必须负责补齐，因此导致逾期交付的，由中标供应商承担相关的违约责任。</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八</w:t>
      </w:r>
      <w:r>
        <w:rPr>
          <w:rFonts w:ascii="方正黑体_GBK" w:eastAsia="方正黑体_GBK" w:hAnsi="方正黑体_GBK" w:cs="方正黑体_GBK"/>
          <w:sz w:val="32"/>
          <w:szCs w:val="32"/>
          <w:shd w:val="clear" w:color="auto" w:fill="FFFFFF"/>
        </w:rPr>
        <w:t>、安装调试、验收及售后服务（技术参数有要求的以技术参数为准）</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（一）供应商必须负责货物的运输、安装、调试等工作，所产生的费用由供应商负责。</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（二）安装调试完成后双方共同进行验收，并签署项目验收报告。交付验收标准依次序对照适用标准为：</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符合中华人民共和国国家安全质量标准、环保标准或行业标准；</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符合采购文件和供应商投标文件的要求；</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3</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货物运抵现场后，采购人将对产品质量、规格等进行检验。如发现产品与招标文件、投标文件、合同不符，采购人有权根据检验结果要求供应商立即更换或提出索赔要求。</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4</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项目采购设备完成交付后，由采购人对项目进行验收。</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（三）售后服务</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1.</w:t>
      </w:r>
      <w:r>
        <w:rPr>
          <w:rFonts w:ascii="方正仿宋_GBK" w:eastAsia="方正仿宋_GBK" w:hAnsi="方正仿宋_GBK" w:cs="方正仿宋_GBK"/>
          <w:sz w:val="32"/>
          <w:szCs w:val="32"/>
          <w:shd w:val="clear" w:color="auto" w:fill="FFFFFF"/>
        </w:rPr>
        <w:t>免费质保期限：本项目设备自验收合格之日起，产品保修期均为</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年</w:t>
      </w:r>
      <w:r>
        <w:rPr>
          <w:rFonts w:ascii="方正仿宋_GBK" w:eastAsia="方正仿宋_GBK" w:hAnsi="方正仿宋_GBK" w:cs="方正仿宋_GBK" w:hint="eastAsia"/>
          <w:sz w:val="32"/>
          <w:szCs w:val="32"/>
          <w:shd w:val="clear" w:color="auto" w:fill="FFFFFF"/>
        </w:rPr>
        <w:t>以上</w:t>
      </w:r>
      <w:r>
        <w:rPr>
          <w:rFonts w:ascii="方正仿宋_GBK" w:eastAsia="方正仿宋_GBK" w:hAnsi="方正仿宋_GBK" w:cs="方正仿宋_GBK"/>
          <w:sz w:val="32"/>
          <w:szCs w:val="32"/>
          <w:shd w:val="clear" w:color="auto" w:fill="FFFFFF"/>
        </w:rPr>
        <w:t>；如原厂家有更长保修限以厂家提供的为准。保修期内供应商提供全免费保修保用服务，不再收取任何费用，并提供终身维修服务。</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无论质保期内外，维修人员接到维修通知后，响应时间不超过</w:t>
      </w:r>
      <w:r>
        <w:rPr>
          <w:rFonts w:ascii="方正仿宋_GBK" w:eastAsia="方正仿宋_GBK" w:hAnsi="方正仿宋_GBK" w:cs="方正仿宋_GBK"/>
          <w:sz w:val="32"/>
          <w:szCs w:val="32"/>
          <w:shd w:val="clear" w:color="auto" w:fill="FFFFFF"/>
        </w:rPr>
        <w:t>24</w:t>
      </w:r>
      <w:r>
        <w:rPr>
          <w:rFonts w:ascii="方正仿宋_GBK" w:eastAsia="方正仿宋_GBK" w:hAnsi="方正仿宋_GBK" w:cs="方正仿宋_GBK"/>
          <w:sz w:val="32"/>
          <w:szCs w:val="32"/>
          <w:shd w:val="clear" w:color="auto" w:fill="FFFFFF"/>
        </w:rPr>
        <w:t>小时。</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3.</w:t>
      </w:r>
      <w:r>
        <w:rPr>
          <w:rFonts w:ascii="方正仿宋_GBK" w:eastAsia="方正仿宋_GBK" w:hAnsi="方正仿宋_GBK" w:cs="方正仿宋_GBK"/>
          <w:sz w:val="32"/>
          <w:szCs w:val="32"/>
          <w:shd w:val="clear" w:color="auto" w:fill="FFFFFF"/>
        </w:rPr>
        <w:t>所有货物质保服务方式均为供应商上门服务，即由供应商派员到货物使用现场维修，由此产生的一切费用均由供应商承担。</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4.</w:t>
      </w:r>
      <w:r>
        <w:rPr>
          <w:rFonts w:ascii="方正仿宋_GBK" w:eastAsia="方正仿宋_GBK" w:hAnsi="方正仿宋_GBK" w:cs="方正仿宋_GBK"/>
          <w:sz w:val="32"/>
          <w:szCs w:val="32"/>
          <w:shd w:val="clear" w:color="auto" w:fill="FFFFFF"/>
        </w:rPr>
        <w:t>技术资料：随机提供全套、完整的技术资料，包括仪器说明书、操作手册、维修</w:t>
      </w:r>
      <w:r>
        <w:rPr>
          <w:rFonts w:ascii="方正仿宋_GBK" w:eastAsia="方正仿宋_GBK" w:hAnsi="方正仿宋_GBK" w:cs="方正仿宋_GBK"/>
          <w:sz w:val="32"/>
          <w:szCs w:val="32"/>
          <w:shd w:val="clear" w:color="auto" w:fill="FFFFFF"/>
        </w:rPr>
        <w:t>保养说明书等。</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5.</w:t>
      </w:r>
      <w:r>
        <w:rPr>
          <w:rFonts w:ascii="方正仿宋_GBK" w:eastAsia="方正仿宋_GBK" w:hAnsi="方正仿宋_GBK" w:cs="方正仿宋_GBK"/>
          <w:sz w:val="32"/>
          <w:szCs w:val="32"/>
          <w:shd w:val="clear" w:color="auto" w:fill="FFFFFF"/>
        </w:rPr>
        <w:t>客户的服务要求</w:t>
      </w:r>
      <w:r>
        <w:rPr>
          <w:rFonts w:ascii="方正仿宋_GBK" w:eastAsia="方正仿宋_GBK" w:hAnsi="方正仿宋_GBK" w:cs="方正仿宋_GBK"/>
          <w:sz w:val="32"/>
          <w:szCs w:val="32"/>
          <w:shd w:val="clear" w:color="auto" w:fill="FFFFFF"/>
        </w:rPr>
        <w:t>8</w:t>
      </w:r>
      <w:r>
        <w:rPr>
          <w:rFonts w:ascii="方正仿宋_GBK" w:eastAsia="方正仿宋_GBK" w:hAnsi="方正仿宋_GBK" w:cs="方正仿宋_GBK"/>
          <w:sz w:val="32"/>
          <w:szCs w:val="32"/>
          <w:shd w:val="clear" w:color="auto" w:fill="FFFFFF"/>
        </w:rPr>
        <w:t>小时内作出响应，</w:t>
      </w:r>
      <w:r>
        <w:rPr>
          <w:rFonts w:ascii="方正仿宋_GBK" w:eastAsia="方正仿宋_GBK" w:hAnsi="方正仿宋_GBK" w:cs="方正仿宋_GBK"/>
          <w:sz w:val="32"/>
          <w:szCs w:val="32"/>
          <w:shd w:val="clear" w:color="auto" w:fill="FFFFFF"/>
        </w:rPr>
        <w:t>48</w:t>
      </w:r>
      <w:r>
        <w:rPr>
          <w:rFonts w:ascii="方正仿宋_GBK" w:eastAsia="方正仿宋_GBK" w:hAnsi="方正仿宋_GBK" w:cs="方正仿宋_GBK"/>
          <w:sz w:val="32"/>
          <w:szCs w:val="32"/>
          <w:shd w:val="clear" w:color="auto" w:fill="FFFFFF"/>
        </w:rPr>
        <w:t>小时到达实验室现场（如电话及远程诊断无法解决），及时帮助用户解决问题。</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6.</w:t>
      </w:r>
      <w:r>
        <w:rPr>
          <w:rFonts w:ascii="方正仿宋_GBK" w:eastAsia="方正仿宋_GBK" w:hAnsi="方正仿宋_GBK" w:cs="方正仿宋_GBK"/>
          <w:sz w:val="32"/>
          <w:szCs w:val="32"/>
          <w:shd w:val="clear" w:color="auto" w:fill="FFFFFF"/>
        </w:rPr>
        <w:t>其他服务：投标人自行制定详尽的售后服务承诺。</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九、相关要求</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投标人不得对本公告第六条中要求的技术指标参数作虚假响应，如有虚假响应，将承担由此造成的相关法律责任。</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投标人须提供投标产品彩页或相应技术参数的厂家使用说明书复印件作为技术证明文件，否则评标委员会有权视相应技术参数响应不符合招标要求（如厂家的产品使用说明书为英文版，建议同时提供中文版）。</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十、</w:t>
      </w:r>
      <w:bookmarkStart w:id="2" w:name="baidusnap0"/>
      <w:bookmarkEnd w:id="2"/>
      <w:r>
        <w:rPr>
          <w:rFonts w:ascii="方正黑体_GBK" w:eastAsia="方正黑体_GBK" w:hAnsi="方正黑体_GBK" w:cs="方正黑体_GBK"/>
          <w:sz w:val="32"/>
          <w:szCs w:val="32"/>
          <w:shd w:val="clear" w:color="auto" w:fill="FFFFFF"/>
        </w:rPr>
        <w:t>评审办法</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按照公正、公平、公开的原则组织对投标单位及其提交的资质证明等相关材料进行综合评定，择优确定委托单位。</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w:t>
      </w:r>
      <w:r>
        <w:rPr>
          <w:rFonts w:ascii="方正仿宋_GBK" w:eastAsia="方正仿宋_GBK" w:hAnsi="方正仿宋_GBK" w:cs="方正仿宋_GBK"/>
          <w:sz w:val="32"/>
          <w:szCs w:val="32"/>
          <w:shd w:val="clear" w:color="auto" w:fill="FFFFFF"/>
        </w:rPr>
        <w:t>院将组织评审小组，对投标单位及其递交的申请资料进行评审，择优选定承担单位。</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（一）评审方法</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本次评审采用综合评分法。</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综合评分法，是指投标文件满足招标文件全部实质性要求，且按照评审因素的量化指标评审得分最高的投标人为中标候选人的评标方法。</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（二）评审标准</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本次评审共分为技术评审、商务评审、价格评审三部分。三部分总分为</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分，其中</w:t>
      </w:r>
      <w:r>
        <w:rPr>
          <w:rFonts w:ascii="方正仿宋_GBK" w:eastAsia="方正仿宋_GBK" w:hAnsi="方正仿宋_GBK" w:cs="方正仿宋_GBK" w:hint="eastAsia"/>
          <w:sz w:val="32"/>
          <w:szCs w:val="32"/>
          <w:shd w:val="clear" w:color="auto" w:fill="FFFFFF"/>
        </w:rPr>
        <w:t>价格评分权重</w:t>
      </w:r>
      <w:r>
        <w:rPr>
          <w:rFonts w:ascii="方正仿宋_GBK" w:eastAsia="方正仿宋_GBK" w:hAnsi="方正仿宋_GBK" w:cs="方正仿宋_GBK" w:hint="eastAsia"/>
          <w:sz w:val="32"/>
          <w:szCs w:val="32"/>
          <w:shd w:val="clear" w:color="auto" w:fill="FFFFFF"/>
        </w:rPr>
        <w:t>40</w:t>
      </w:r>
      <w:r>
        <w:rPr>
          <w:rFonts w:ascii="方正仿宋_GBK" w:eastAsia="方正仿宋_GBK" w:hAnsi="方正仿宋_GBK" w:cs="方正仿宋_GBK" w:hint="eastAsia"/>
          <w:sz w:val="32"/>
          <w:szCs w:val="32"/>
          <w:shd w:val="clear" w:color="auto" w:fill="FFFFFF"/>
        </w:rPr>
        <w:t>分、商务评分</w:t>
      </w:r>
      <w:r>
        <w:rPr>
          <w:rFonts w:ascii="方正仿宋_GBK" w:eastAsia="方正仿宋_GBK" w:hAnsi="方正仿宋_GBK" w:cs="方正仿宋_GBK" w:hint="eastAsia"/>
          <w:sz w:val="32"/>
          <w:szCs w:val="32"/>
          <w:shd w:val="clear" w:color="auto" w:fill="FFFFFF"/>
        </w:rPr>
        <w:t>权重</w:t>
      </w:r>
      <w:r>
        <w:rPr>
          <w:rFonts w:ascii="方正仿宋_GBK" w:eastAsia="方正仿宋_GBK" w:hAnsi="方正仿宋_GBK" w:cs="方正仿宋_GBK" w:hint="eastAsia"/>
          <w:sz w:val="32"/>
          <w:szCs w:val="32"/>
          <w:shd w:val="clear" w:color="auto" w:fill="FFFFFF"/>
        </w:rPr>
        <w:t>15</w:t>
      </w:r>
      <w:r>
        <w:rPr>
          <w:rFonts w:ascii="方正仿宋_GBK" w:eastAsia="方正仿宋_GBK" w:hAnsi="方正仿宋_GBK" w:cs="方正仿宋_GBK" w:hint="eastAsia"/>
          <w:sz w:val="32"/>
          <w:szCs w:val="32"/>
          <w:shd w:val="clear" w:color="auto" w:fill="FFFFFF"/>
        </w:rPr>
        <w:t>分、技术评分</w:t>
      </w:r>
      <w:r>
        <w:rPr>
          <w:rFonts w:ascii="方正仿宋_GBK" w:eastAsia="方正仿宋_GBK" w:hAnsi="方正仿宋_GBK" w:cs="方正仿宋_GBK" w:hint="eastAsia"/>
          <w:sz w:val="32"/>
          <w:szCs w:val="32"/>
          <w:shd w:val="clear" w:color="auto" w:fill="FFFFFF"/>
        </w:rPr>
        <w:t>权重</w:t>
      </w:r>
      <w:r>
        <w:rPr>
          <w:rFonts w:ascii="方正仿宋_GBK" w:eastAsia="方正仿宋_GBK" w:hAnsi="方正仿宋_GBK" w:cs="方正仿宋_GBK" w:hint="eastAsia"/>
          <w:sz w:val="32"/>
          <w:szCs w:val="32"/>
          <w:shd w:val="clear" w:color="auto" w:fill="FFFFFF"/>
        </w:rPr>
        <w:t>45</w:t>
      </w:r>
      <w:r>
        <w:rPr>
          <w:rFonts w:ascii="方正仿宋_GBK" w:eastAsia="方正仿宋_GBK" w:hAnsi="方正仿宋_GBK" w:cs="方正仿宋_GBK" w:hint="eastAsia"/>
          <w:sz w:val="32"/>
          <w:szCs w:val="32"/>
          <w:shd w:val="clear" w:color="auto" w:fill="FFFFFF"/>
        </w:rPr>
        <w:t>分</w:t>
      </w:r>
      <w:r>
        <w:rPr>
          <w:rFonts w:ascii="方正仿宋_GBK" w:eastAsia="方正仿宋_GBK" w:hAnsi="方正仿宋_GBK" w:cs="方正仿宋_GBK" w:hint="eastAsia"/>
          <w:sz w:val="32"/>
          <w:szCs w:val="32"/>
          <w:shd w:val="clear" w:color="auto" w:fill="FFFFFF"/>
        </w:rPr>
        <w:t>。</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在汇总每个投标供应商的技术、商务定量评价分数时，将所有评委评分合计并计算出算术平均值，即为该投标供应商的技术、商务得分。</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3.</w:t>
      </w:r>
      <w:r>
        <w:rPr>
          <w:rFonts w:ascii="方正仿宋_GBK" w:eastAsia="方正仿宋_GBK" w:hAnsi="方正仿宋_GBK" w:cs="方正仿宋_GBK"/>
          <w:sz w:val="32"/>
          <w:szCs w:val="32"/>
          <w:shd w:val="clear" w:color="auto" w:fill="FFFFFF"/>
        </w:rPr>
        <w:t>价格评价（</w:t>
      </w:r>
      <w:r>
        <w:rPr>
          <w:rFonts w:ascii="方正仿宋_GBK" w:eastAsia="方正仿宋_GBK" w:hAnsi="方正仿宋_GBK" w:cs="方正仿宋_GBK"/>
          <w:sz w:val="32"/>
          <w:szCs w:val="32"/>
          <w:shd w:val="clear" w:color="auto" w:fill="FFFFFF"/>
        </w:rPr>
        <w:t>40</w:t>
      </w:r>
      <w:r>
        <w:rPr>
          <w:rFonts w:ascii="方正仿宋_GBK" w:eastAsia="方正仿宋_GBK" w:hAnsi="方正仿宋_GBK" w:cs="方正仿宋_GBK"/>
          <w:sz w:val="32"/>
          <w:szCs w:val="32"/>
          <w:shd w:val="clear" w:color="auto" w:fill="FFFFFF"/>
        </w:rPr>
        <w:t>分）</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价格分统一采用低价优先法计算，即满足招标文件要求（通过资格性审查和符合性审查）且价格最低的评标价（指修正及价格扣除后报价，下同）为评标基准价，其价格分为满分。其他投标人的价格分统一按照下列公式计算：评分</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（评标基准价／评标价）</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价格权重</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4.</w:t>
      </w:r>
      <w:r>
        <w:rPr>
          <w:rFonts w:ascii="方正仿宋_GBK" w:eastAsia="方正仿宋_GBK" w:hAnsi="方正仿宋_GBK" w:cs="方正仿宋_GBK"/>
          <w:sz w:val="32"/>
          <w:szCs w:val="32"/>
          <w:shd w:val="clear" w:color="auto" w:fill="FFFFFF"/>
        </w:rPr>
        <w:t>商务评价（</w:t>
      </w:r>
      <w:r>
        <w:rPr>
          <w:rFonts w:ascii="方正仿宋_GBK" w:eastAsia="方正仿宋_GBK" w:hAnsi="方正仿宋_GBK" w:cs="方正仿宋_GBK"/>
          <w:sz w:val="32"/>
          <w:szCs w:val="32"/>
          <w:shd w:val="clear" w:color="auto" w:fill="FFFFFF"/>
        </w:rPr>
        <w:t>15</w:t>
      </w:r>
      <w:r>
        <w:rPr>
          <w:rFonts w:ascii="方正仿宋_GBK" w:eastAsia="方正仿宋_GBK" w:hAnsi="方正仿宋_GBK" w:cs="方正仿宋_GBK"/>
          <w:sz w:val="32"/>
          <w:szCs w:val="32"/>
          <w:shd w:val="clear" w:color="auto" w:fill="FFFFFF"/>
        </w:rPr>
        <w:t>分）</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1"/>
        <w:gridCol w:w="2370"/>
        <w:gridCol w:w="2253"/>
        <w:gridCol w:w="1445"/>
        <w:gridCol w:w="928"/>
        <w:gridCol w:w="989"/>
      </w:tblGrid>
      <w:tr w:rsidR="00F40D49">
        <w:tc>
          <w:tcPr>
            <w:tcW w:w="321"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rPr>
                <w:rStyle w:val="a4"/>
              </w:rPr>
              <w:lastRenderedPageBreak/>
              <w:t>序号</w:t>
            </w:r>
          </w:p>
        </w:tc>
        <w:tc>
          <w:tcPr>
            <w:tcW w:w="2370" w:type="dxa"/>
            <w:tcBorders>
              <w:tl2br w:val="nil"/>
              <w:tr2bl w:val="nil"/>
            </w:tcBorders>
            <w:shd w:val="clear" w:color="auto" w:fill="auto"/>
            <w:vAlign w:val="center"/>
          </w:tcPr>
          <w:p w:rsidR="00F40D49" w:rsidRDefault="00507AFC">
            <w:pPr>
              <w:pStyle w:val="a3"/>
              <w:widowControl/>
              <w:spacing w:beforeAutospacing="0" w:afterAutospacing="0"/>
              <w:textAlignment w:val="baseline"/>
            </w:pPr>
            <w:r>
              <w:rPr>
                <w:rStyle w:val="a4"/>
              </w:rPr>
              <w:t>评审内容</w:t>
            </w:r>
          </w:p>
        </w:tc>
        <w:tc>
          <w:tcPr>
            <w:tcW w:w="2253"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rPr>
                <w:rStyle w:val="a4"/>
              </w:rPr>
              <w:t>优</w:t>
            </w:r>
          </w:p>
        </w:tc>
        <w:tc>
          <w:tcPr>
            <w:tcW w:w="1445"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rPr>
                <w:rStyle w:val="a4"/>
              </w:rPr>
              <w:t>良</w:t>
            </w:r>
          </w:p>
        </w:tc>
        <w:tc>
          <w:tcPr>
            <w:tcW w:w="928"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rPr>
                <w:rStyle w:val="a4"/>
              </w:rPr>
              <w:t>差</w:t>
            </w:r>
          </w:p>
        </w:tc>
        <w:tc>
          <w:tcPr>
            <w:tcW w:w="989"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rPr>
                <w:rStyle w:val="a4"/>
              </w:rPr>
              <w:t>评分权重</w:t>
            </w:r>
          </w:p>
        </w:tc>
      </w:tr>
      <w:tr w:rsidR="00F40D49">
        <w:tc>
          <w:tcPr>
            <w:tcW w:w="321"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1</w:t>
            </w:r>
          </w:p>
        </w:tc>
        <w:tc>
          <w:tcPr>
            <w:tcW w:w="2370" w:type="dxa"/>
            <w:tcBorders>
              <w:tl2br w:val="nil"/>
              <w:tr2bl w:val="nil"/>
            </w:tcBorders>
            <w:shd w:val="clear" w:color="auto" w:fill="auto"/>
            <w:vAlign w:val="center"/>
          </w:tcPr>
          <w:p w:rsidR="00F40D49" w:rsidRDefault="00507AFC">
            <w:pPr>
              <w:pStyle w:val="a3"/>
              <w:widowControl/>
              <w:spacing w:beforeAutospacing="0" w:afterAutospacing="0"/>
              <w:textAlignment w:val="baseline"/>
            </w:pPr>
            <w:r>
              <w:t>商务条款及合同条款的响应性</w:t>
            </w:r>
          </w:p>
        </w:tc>
        <w:tc>
          <w:tcPr>
            <w:tcW w:w="2253"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r>
              <w:t>分</w:t>
            </w:r>
          </w:p>
        </w:tc>
      </w:tr>
      <w:tr w:rsidR="00F40D49">
        <w:tc>
          <w:tcPr>
            <w:tcW w:w="321"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p>
        </w:tc>
        <w:tc>
          <w:tcPr>
            <w:tcW w:w="2370" w:type="dxa"/>
            <w:tcBorders>
              <w:tl2br w:val="nil"/>
              <w:tr2bl w:val="nil"/>
            </w:tcBorders>
            <w:shd w:val="clear" w:color="auto" w:fill="auto"/>
            <w:vAlign w:val="center"/>
          </w:tcPr>
          <w:p w:rsidR="00F40D49" w:rsidRDefault="00507AFC">
            <w:pPr>
              <w:pStyle w:val="a3"/>
              <w:widowControl/>
              <w:spacing w:beforeAutospacing="0" w:afterAutospacing="0"/>
              <w:textAlignment w:val="baseline"/>
            </w:pPr>
            <w:r>
              <w:t>近三年以来同类产品业绩（提供中标通书、合同证明文件）</w:t>
            </w:r>
          </w:p>
        </w:tc>
        <w:tc>
          <w:tcPr>
            <w:tcW w:w="2253"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r>
              <w:t>分</w:t>
            </w:r>
          </w:p>
        </w:tc>
      </w:tr>
      <w:tr w:rsidR="00F40D49">
        <w:tc>
          <w:tcPr>
            <w:tcW w:w="321"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3</w:t>
            </w:r>
          </w:p>
        </w:tc>
        <w:tc>
          <w:tcPr>
            <w:tcW w:w="2370" w:type="dxa"/>
            <w:tcBorders>
              <w:tl2br w:val="nil"/>
              <w:tr2bl w:val="nil"/>
            </w:tcBorders>
            <w:shd w:val="clear" w:color="auto" w:fill="auto"/>
            <w:vAlign w:val="center"/>
          </w:tcPr>
          <w:p w:rsidR="00F40D49" w:rsidRDefault="00507AFC">
            <w:pPr>
              <w:pStyle w:val="a3"/>
              <w:widowControl/>
              <w:spacing w:beforeAutospacing="0" w:afterAutospacing="0"/>
              <w:textAlignment w:val="baseline"/>
            </w:pPr>
            <w:r>
              <w:t>经营状况（提供经会计师事务所相关证明文件）</w:t>
            </w:r>
          </w:p>
        </w:tc>
        <w:tc>
          <w:tcPr>
            <w:tcW w:w="2253"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3</w:t>
            </w:r>
            <w:r>
              <w:t>分</w:t>
            </w:r>
          </w:p>
        </w:tc>
        <w:tc>
          <w:tcPr>
            <w:tcW w:w="1445"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r>
              <w:t>分</w:t>
            </w:r>
          </w:p>
        </w:tc>
        <w:tc>
          <w:tcPr>
            <w:tcW w:w="928"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1</w:t>
            </w:r>
            <w:r>
              <w:t>分</w:t>
            </w:r>
          </w:p>
        </w:tc>
        <w:tc>
          <w:tcPr>
            <w:tcW w:w="989"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3</w:t>
            </w:r>
            <w:r>
              <w:t>分</w:t>
            </w:r>
          </w:p>
        </w:tc>
      </w:tr>
      <w:tr w:rsidR="00F40D49">
        <w:tc>
          <w:tcPr>
            <w:tcW w:w="321"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4</w:t>
            </w:r>
          </w:p>
        </w:tc>
        <w:tc>
          <w:tcPr>
            <w:tcW w:w="2370" w:type="dxa"/>
            <w:tcBorders>
              <w:tl2br w:val="nil"/>
              <w:tr2bl w:val="nil"/>
            </w:tcBorders>
            <w:shd w:val="clear" w:color="auto" w:fill="auto"/>
            <w:vAlign w:val="center"/>
          </w:tcPr>
          <w:p w:rsidR="00F40D49" w:rsidRDefault="00507AFC">
            <w:pPr>
              <w:pStyle w:val="a3"/>
              <w:widowControl/>
              <w:spacing w:beforeAutospacing="0" w:afterAutospacing="0"/>
              <w:textAlignment w:val="baseline"/>
            </w:pPr>
            <w:r>
              <w:t>企业信誉、资信状况（提供证明文件）</w:t>
            </w:r>
          </w:p>
        </w:tc>
        <w:tc>
          <w:tcPr>
            <w:tcW w:w="2253"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3</w:t>
            </w:r>
            <w:r>
              <w:t>分</w:t>
            </w:r>
          </w:p>
        </w:tc>
        <w:tc>
          <w:tcPr>
            <w:tcW w:w="1445"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r>
              <w:t>分</w:t>
            </w:r>
          </w:p>
        </w:tc>
        <w:tc>
          <w:tcPr>
            <w:tcW w:w="928"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1</w:t>
            </w:r>
            <w:r>
              <w:t>分</w:t>
            </w:r>
          </w:p>
        </w:tc>
        <w:tc>
          <w:tcPr>
            <w:tcW w:w="989"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3</w:t>
            </w:r>
            <w:r>
              <w:t>分</w:t>
            </w:r>
          </w:p>
        </w:tc>
      </w:tr>
      <w:tr w:rsidR="00F40D49">
        <w:tc>
          <w:tcPr>
            <w:tcW w:w="321"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5</w:t>
            </w:r>
          </w:p>
        </w:tc>
        <w:tc>
          <w:tcPr>
            <w:tcW w:w="2370" w:type="dxa"/>
            <w:tcBorders>
              <w:tl2br w:val="nil"/>
              <w:tr2bl w:val="nil"/>
            </w:tcBorders>
            <w:shd w:val="clear" w:color="auto" w:fill="auto"/>
            <w:vAlign w:val="center"/>
          </w:tcPr>
          <w:p w:rsidR="00F40D49" w:rsidRDefault="00507AFC">
            <w:pPr>
              <w:pStyle w:val="a3"/>
              <w:widowControl/>
              <w:spacing w:beforeAutospacing="0" w:afterAutospacing="0"/>
              <w:textAlignment w:val="baseline"/>
            </w:pPr>
            <w:r>
              <w:t>投标人的履约能力</w:t>
            </w:r>
          </w:p>
        </w:tc>
        <w:tc>
          <w:tcPr>
            <w:tcW w:w="2253"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r>
              <w:t>分</w:t>
            </w:r>
          </w:p>
        </w:tc>
      </w:tr>
      <w:tr w:rsidR="00F40D49">
        <w:tc>
          <w:tcPr>
            <w:tcW w:w="321"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6</w:t>
            </w:r>
          </w:p>
        </w:tc>
        <w:tc>
          <w:tcPr>
            <w:tcW w:w="2370" w:type="dxa"/>
            <w:tcBorders>
              <w:tl2br w:val="nil"/>
              <w:tr2bl w:val="nil"/>
            </w:tcBorders>
            <w:shd w:val="clear" w:color="auto" w:fill="auto"/>
            <w:vAlign w:val="center"/>
          </w:tcPr>
          <w:p w:rsidR="00F40D49" w:rsidRDefault="00507AFC">
            <w:pPr>
              <w:pStyle w:val="a3"/>
              <w:widowControl/>
              <w:spacing w:beforeAutospacing="0" w:afterAutospacing="0"/>
              <w:textAlignment w:val="baseline"/>
            </w:pPr>
            <w:r>
              <w:rPr>
                <w:rFonts w:ascii="宋体" w:hAnsi="宋体" w:hint="eastAsia"/>
              </w:rPr>
              <w:t>发酵罐</w:t>
            </w:r>
            <w:r>
              <w:t>的厂家授权</w:t>
            </w:r>
          </w:p>
        </w:tc>
        <w:tc>
          <w:tcPr>
            <w:tcW w:w="5615" w:type="dxa"/>
            <w:gridSpan w:val="4"/>
            <w:tcBorders>
              <w:tl2br w:val="nil"/>
              <w:tr2bl w:val="nil"/>
            </w:tcBorders>
            <w:shd w:val="clear" w:color="auto" w:fill="auto"/>
            <w:vAlign w:val="center"/>
          </w:tcPr>
          <w:p w:rsidR="00F40D49" w:rsidRDefault="00507AFC">
            <w:pPr>
              <w:jc w:val="left"/>
              <w:rPr>
                <w:rFonts w:ascii="宋体"/>
                <w:sz w:val="24"/>
              </w:rPr>
            </w:pPr>
            <w:r>
              <w:rPr>
                <w:sz w:val="24"/>
              </w:rPr>
              <w:t>能提供生产厂家或代理商授权书的得</w:t>
            </w:r>
            <w:r>
              <w:rPr>
                <w:sz w:val="24"/>
              </w:rPr>
              <w:t>3</w:t>
            </w:r>
            <w:r>
              <w:rPr>
                <w:sz w:val="24"/>
              </w:rPr>
              <w:t>分，不能提供或提供不完整的不得分。（如投标人为产品生产厂家则视为有授权）</w:t>
            </w:r>
          </w:p>
        </w:tc>
      </w:tr>
    </w:tbl>
    <w:p w:rsidR="00F40D49" w:rsidRDefault="00F40D49">
      <w:pPr>
        <w:pStyle w:val="a3"/>
        <w:widowControl/>
        <w:spacing w:beforeAutospacing="0" w:afterAutospacing="0" w:line="600" w:lineRule="exact"/>
        <w:jc w:val="both"/>
        <w:textAlignment w:val="baseline"/>
        <w:rPr>
          <w:rFonts w:ascii="方正仿宋_GBK" w:eastAsia="方正仿宋_GBK" w:hAnsi="方正仿宋_GBK" w:cs="方正仿宋_GBK"/>
          <w:sz w:val="32"/>
          <w:szCs w:val="32"/>
          <w:shd w:val="clear" w:color="auto" w:fill="FFFFFF"/>
        </w:rPr>
      </w:pP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5.</w:t>
      </w:r>
      <w:r>
        <w:rPr>
          <w:rFonts w:ascii="方正仿宋_GBK" w:eastAsia="方正仿宋_GBK" w:hAnsi="方正仿宋_GBK" w:cs="方正仿宋_GBK"/>
          <w:sz w:val="32"/>
          <w:szCs w:val="32"/>
          <w:shd w:val="clear" w:color="auto" w:fill="FFFFFF"/>
        </w:rPr>
        <w:t>技术评价（</w:t>
      </w:r>
      <w:r>
        <w:rPr>
          <w:rFonts w:ascii="方正仿宋_GBK" w:eastAsia="方正仿宋_GBK" w:hAnsi="方正仿宋_GBK" w:cs="方正仿宋_GBK"/>
          <w:sz w:val="32"/>
          <w:szCs w:val="32"/>
          <w:shd w:val="clear" w:color="auto" w:fill="FFFFFF"/>
        </w:rPr>
        <w:t>45</w:t>
      </w:r>
      <w:r>
        <w:rPr>
          <w:rFonts w:ascii="方正仿宋_GBK" w:eastAsia="方正仿宋_GBK" w:hAnsi="方正仿宋_GBK" w:cs="方正仿宋_GBK"/>
          <w:sz w:val="32"/>
          <w:szCs w:val="32"/>
          <w:shd w:val="clear" w:color="auto" w:fill="FFFFFF"/>
        </w:rPr>
        <w:t>分）</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6"/>
        <w:gridCol w:w="1403"/>
        <w:gridCol w:w="5550"/>
        <w:gridCol w:w="1057"/>
      </w:tblGrid>
      <w:tr w:rsidR="00F40D49">
        <w:tc>
          <w:tcPr>
            <w:tcW w:w="296"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rPr>
                <w:rStyle w:val="a4"/>
              </w:rPr>
              <w:t>序号</w:t>
            </w:r>
          </w:p>
        </w:tc>
        <w:tc>
          <w:tcPr>
            <w:tcW w:w="1403"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rPr>
                <w:rStyle w:val="a4"/>
              </w:rPr>
              <w:t>评审内容</w:t>
            </w:r>
          </w:p>
        </w:tc>
        <w:tc>
          <w:tcPr>
            <w:tcW w:w="5550"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rPr>
                <w:rStyle w:val="a4"/>
              </w:rPr>
              <w:t>评分细则</w:t>
            </w:r>
          </w:p>
        </w:tc>
        <w:tc>
          <w:tcPr>
            <w:tcW w:w="1057"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rPr>
                <w:rStyle w:val="a4"/>
              </w:rPr>
              <w:t>评分权重</w:t>
            </w:r>
          </w:p>
        </w:tc>
      </w:tr>
      <w:tr w:rsidR="00F40D49">
        <w:tc>
          <w:tcPr>
            <w:tcW w:w="296"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1</w:t>
            </w:r>
          </w:p>
        </w:tc>
        <w:tc>
          <w:tcPr>
            <w:tcW w:w="1403" w:type="dxa"/>
            <w:tcBorders>
              <w:tl2br w:val="nil"/>
              <w:tr2bl w:val="nil"/>
            </w:tcBorders>
            <w:shd w:val="clear" w:color="auto" w:fill="auto"/>
          </w:tcPr>
          <w:p w:rsidR="00F40D49" w:rsidRDefault="00507AFC">
            <w:pPr>
              <w:pStyle w:val="a3"/>
              <w:widowControl/>
              <w:spacing w:beforeAutospacing="0" w:afterAutospacing="0"/>
              <w:textAlignment w:val="baseline"/>
            </w:pPr>
            <w:r>
              <w:t>投标设备的技术参数、性能、材质、配置的符合性</w:t>
            </w:r>
          </w:p>
        </w:tc>
        <w:tc>
          <w:tcPr>
            <w:tcW w:w="5550" w:type="dxa"/>
            <w:tcBorders>
              <w:tl2br w:val="nil"/>
              <w:tr2bl w:val="nil"/>
            </w:tcBorders>
            <w:shd w:val="clear" w:color="auto" w:fill="auto"/>
          </w:tcPr>
          <w:p w:rsidR="00F40D49" w:rsidRDefault="00507AFC">
            <w:pPr>
              <w:pStyle w:val="a3"/>
              <w:widowControl/>
              <w:spacing w:beforeAutospacing="0" w:afterAutospacing="0"/>
              <w:textAlignment w:val="baseline"/>
            </w:pPr>
            <w:r>
              <w:t>完全满足或优于用户需求中的技术参数、性能、材质、配置等，得</w:t>
            </w:r>
            <w:r>
              <w:t>24</w:t>
            </w:r>
            <w:r>
              <w:t>分；每条一般技术参数负偏离，扣</w:t>
            </w:r>
            <w:r>
              <w:t>3</w:t>
            </w:r>
            <w:r>
              <w:t>分，扣完为止。</w:t>
            </w:r>
          </w:p>
        </w:tc>
        <w:tc>
          <w:tcPr>
            <w:tcW w:w="1057"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24</w:t>
            </w:r>
          </w:p>
        </w:tc>
      </w:tr>
      <w:tr w:rsidR="00F40D49">
        <w:tc>
          <w:tcPr>
            <w:tcW w:w="296"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2</w:t>
            </w:r>
          </w:p>
        </w:tc>
        <w:tc>
          <w:tcPr>
            <w:tcW w:w="1403" w:type="dxa"/>
            <w:tcBorders>
              <w:tl2br w:val="nil"/>
              <w:tr2bl w:val="nil"/>
            </w:tcBorders>
            <w:shd w:val="clear" w:color="auto" w:fill="auto"/>
          </w:tcPr>
          <w:p w:rsidR="00F40D49" w:rsidRDefault="00507AFC">
            <w:pPr>
              <w:pStyle w:val="a3"/>
              <w:widowControl/>
              <w:spacing w:beforeAutospacing="0" w:afterAutospacing="0"/>
              <w:textAlignment w:val="baseline"/>
            </w:pPr>
            <w:r>
              <w:t>投标设备技术先进性和可靠性</w:t>
            </w:r>
          </w:p>
        </w:tc>
        <w:tc>
          <w:tcPr>
            <w:tcW w:w="5550" w:type="dxa"/>
            <w:tcBorders>
              <w:tl2br w:val="nil"/>
              <w:tr2bl w:val="nil"/>
            </w:tcBorders>
            <w:shd w:val="clear" w:color="auto" w:fill="auto"/>
          </w:tcPr>
          <w:p w:rsidR="00F40D49" w:rsidRDefault="00507AFC">
            <w:pPr>
              <w:pStyle w:val="a3"/>
              <w:widowControl/>
              <w:spacing w:beforeAutospacing="0" w:afterAutospacing="0"/>
              <w:textAlignment w:val="baseline"/>
            </w:pPr>
            <w:r>
              <w:t>技术水平在同类产品中领先，技术成熟性、设备可靠性强，明显优于同类产品，得</w:t>
            </w:r>
            <w:r>
              <w:t>8</w:t>
            </w:r>
            <w:r>
              <w:t>分；技术水平在同类产品中属于中等，技术成熟性、设备可靠性一般，得</w:t>
            </w:r>
            <w:r>
              <w:t>5</w:t>
            </w:r>
            <w:r>
              <w:t>分；技术水平在同类产品中较落后，技术成熟性、设备可靠性较差，得</w:t>
            </w:r>
            <w:r>
              <w:t>2</w:t>
            </w:r>
            <w:r>
              <w:t>分。</w:t>
            </w:r>
          </w:p>
        </w:tc>
        <w:tc>
          <w:tcPr>
            <w:tcW w:w="1057"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8</w:t>
            </w:r>
          </w:p>
        </w:tc>
      </w:tr>
      <w:tr w:rsidR="00F40D49">
        <w:tc>
          <w:tcPr>
            <w:tcW w:w="296"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3</w:t>
            </w:r>
          </w:p>
        </w:tc>
        <w:tc>
          <w:tcPr>
            <w:tcW w:w="1403" w:type="dxa"/>
            <w:tcBorders>
              <w:tl2br w:val="nil"/>
              <w:tr2bl w:val="nil"/>
            </w:tcBorders>
            <w:shd w:val="clear" w:color="auto" w:fill="auto"/>
          </w:tcPr>
          <w:p w:rsidR="00F40D49" w:rsidRDefault="00507AFC">
            <w:pPr>
              <w:pStyle w:val="a3"/>
              <w:widowControl/>
              <w:spacing w:beforeAutospacing="0" w:afterAutospacing="0"/>
              <w:textAlignment w:val="baseline"/>
            </w:pPr>
            <w:r>
              <w:t>投标设备的制造商及知名度、在中国的业绩</w:t>
            </w:r>
          </w:p>
        </w:tc>
        <w:tc>
          <w:tcPr>
            <w:tcW w:w="5550" w:type="dxa"/>
            <w:tcBorders>
              <w:tl2br w:val="nil"/>
              <w:tr2bl w:val="nil"/>
            </w:tcBorders>
            <w:shd w:val="clear" w:color="auto" w:fill="auto"/>
          </w:tcPr>
          <w:p w:rsidR="00F40D49" w:rsidRDefault="00507AFC">
            <w:pPr>
              <w:pStyle w:val="a3"/>
              <w:widowControl/>
              <w:spacing w:beforeAutospacing="0" w:afterAutospacing="0"/>
              <w:textAlignment w:val="baseline"/>
            </w:pPr>
            <w:r>
              <w:t>由评委对各投标人投标主要货物的制造商的生产水平及品牌美誉度、在中国市场占有率情况进行综合评价，优者得</w:t>
            </w:r>
          </w:p>
          <w:p w:rsidR="00F40D49" w:rsidRDefault="00507AFC">
            <w:pPr>
              <w:pStyle w:val="a3"/>
              <w:widowControl/>
              <w:spacing w:beforeAutospacing="0" w:afterAutospacing="0"/>
              <w:textAlignment w:val="baseline"/>
            </w:pPr>
            <w:r>
              <w:t>5</w:t>
            </w:r>
            <w:r>
              <w:t>分；较好得</w:t>
            </w:r>
            <w:r>
              <w:t>3</w:t>
            </w:r>
            <w:r>
              <w:t>分、一般</w:t>
            </w:r>
            <w:r>
              <w:t>1</w:t>
            </w:r>
            <w:r>
              <w:t>分，差</w:t>
            </w:r>
            <w:r>
              <w:t>0</w:t>
            </w:r>
            <w:r>
              <w:t>分。</w:t>
            </w:r>
          </w:p>
        </w:tc>
        <w:tc>
          <w:tcPr>
            <w:tcW w:w="1057"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5</w:t>
            </w:r>
          </w:p>
        </w:tc>
      </w:tr>
      <w:tr w:rsidR="00F40D49">
        <w:tc>
          <w:tcPr>
            <w:tcW w:w="296"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4</w:t>
            </w:r>
          </w:p>
        </w:tc>
        <w:tc>
          <w:tcPr>
            <w:tcW w:w="1403" w:type="dxa"/>
            <w:tcBorders>
              <w:tl2br w:val="nil"/>
              <w:tr2bl w:val="nil"/>
            </w:tcBorders>
            <w:shd w:val="clear" w:color="auto" w:fill="auto"/>
          </w:tcPr>
          <w:p w:rsidR="00F40D49" w:rsidRDefault="00507AFC">
            <w:pPr>
              <w:pStyle w:val="a3"/>
              <w:widowControl/>
              <w:spacing w:beforeAutospacing="0" w:afterAutospacing="0"/>
              <w:textAlignment w:val="baseline"/>
            </w:pPr>
            <w:r>
              <w:t>供货及验收方案</w:t>
            </w:r>
          </w:p>
        </w:tc>
        <w:tc>
          <w:tcPr>
            <w:tcW w:w="5550" w:type="dxa"/>
            <w:tcBorders>
              <w:tl2br w:val="nil"/>
              <w:tr2bl w:val="nil"/>
            </w:tcBorders>
            <w:shd w:val="clear" w:color="auto" w:fill="auto"/>
          </w:tcPr>
          <w:p w:rsidR="00F40D49" w:rsidRDefault="00507AFC">
            <w:pPr>
              <w:pStyle w:val="a3"/>
              <w:widowControl/>
              <w:spacing w:beforeAutospacing="0" w:afterAutospacing="0"/>
              <w:textAlignment w:val="baseline"/>
            </w:pPr>
            <w:r>
              <w:t>根据各投标人的供货方案及验收方案进行综合评价。优者得</w:t>
            </w:r>
            <w:r>
              <w:t>3</w:t>
            </w:r>
            <w:r>
              <w:t>分；较好得</w:t>
            </w:r>
            <w:r>
              <w:t>2</w:t>
            </w:r>
            <w:r>
              <w:t>分、一般</w:t>
            </w:r>
            <w:r>
              <w:t>1</w:t>
            </w:r>
            <w:r>
              <w:t>分，无供货及验收方案，得</w:t>
            </w:r>
            <w:r>
              <w:t>0</w:t>
            </w:r>
            <w:r>
              <w:t>分。</w:t>
            </w:r>
          </w:p>
        </w:tc>
        <w:tc>
          <w:tcPr>
            <w:tcW w:w="1057"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3</w:t>
            </w:r>
          </w:p>
        </w:tc>
      </w:tr>
      <w:tr w:rsidR="00F40D49">
        <w:tc>
          <w:tcPr>
            <w:tcW w:w="296"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5</w:t>
            </w:r>
          </w:p>
        </w:tc>
        <w:tc>
          <w:tcPr>
            <w:tcW w:w="1403" w:type="dxa"/>
            <w:tcBorders>
              <w:tl2br w:val="nil"/>
              <w:tr2bl w:val="nil"/>
            </w:tcBorders>
            <w:shd w:val="clear" w:color="auto" w:fill="auto"/>
          </w:tcPr>
          <w:p w:rsidR="00F40D49" w:rsidRDefault="00507AFC">
            <w:pPr>
              <w:pStyle w:val="a3"/>
              <w:widowControl/>
              <w:spacing w:beforeAutospacing="0" w:afterAutospacing="0"/>
              <w:textAlignment w:val="baseline"/>
            </w:pPr>
            <w:r>
              <w:t>技术支持及售后服务方案</w:t>
            </w:r>
          </w:p>
        </w:tc>
        <w:tc>
          <w:tcPr>
            <w:tcW w:w="5550" w:type="dxa"/>
            <w:tcBorders>
              <w:tl2br w:val="nil"/>
              <w:tr2bl w:val="nil"/>
            </w:tcBorders>
            <w:shd w:val="clear" w:color="auto" w:fill="auto"/>
          </w:tcPr>
          <w:p w:rsidR="00F40D49" w:rsidRDefault="00507AFC">
            <w:pPr>
              <w:pStyle w:val="a3"/>
              <w:widowControl/>
              <w:spacing w:beforeAutospacing="0" w:afterAutospacing="0"/>
              <w:textAlignment w:val="baseline"/>
            </w:pPr>
            <w:r>
              <w:t>对各投标人的提供的技术支持及售后服务方案（包括但不限于质保期、维护保养和应急维修的安排、技术人员支持、技术培训等内容）进行综合评价。优者得</w:t>
            </w:r>
            <w:r>
              <w:t>5</w:t>
            </w:r>
            <w:r>
              <w:t>分；较好得</w:t>
            </w:r>
            <w:r>
              <w:t>3</w:t>
            </w:r>
            <w:r>
              <w:t>分、一般</w:t>
            </w:r>
            <w:r>
              <w:t>1</w:t>
            </w:r>
            <w:r>
              <w:t>分，无方案，得</w:t>
            </w:r>
            <w:r>
              <w:t>0</w:t>
            </w:r>
            <w:r>
              <w:t>分。</w:t>
            </w:r>
          </w:p>
        </w:tc>
        <w:tc>
          <w:tcPr>
            <w:tcW w:w="1057" w:type="dxa"/>
            <w:tcBorders>
              <w:tl2br w:val="nil"/>
              <w:tr2bl w:val="nil"/>
            </w:tcBorders>
            <w:shd w:val="clear" w:color="auto" w:fill="auto"/>
            <w:vAlign w:val="center"/>
          </w:tcPr>
          <w:p w:rsidR="00F40D49" w:rsidRDefault="00507AFC">
            <w:pPr>
              <w:pStyle w:val="a3"/>
              <w:widowControl/>
              <w:spacing w:beforeAutospacing="0" w:afterAutospacing="0"/>
              <w:jc w:val="center"/>
              <w:textAlignment w:val="baseline"/>
            </w:pPr>
            <w:r>
              <w:t>5</w:t>
            </w:r>
          </w:p>
        </w:tc>
      </w:tr>
    </w:tbl>
    <w:p w:rsidR="00F40D49" w:rsidRDefault="00F40D49">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lastRenderedPageBreak/>
        <w:t>十一、递交相关资料要求</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提交加盖单位公章的投标文件及相关资质材料，一式叁份，于</w:t>
      </w:r>
      <w:r>
        <w:rPr>
          <w:rFonts w:ascii="方正仿宋_GBK" w:eastAsia="方正仿宋_GBK" w:hAnsi="方正仿宋_GBK" w:cs="方正仿宋_GBK"/>
          <w:sz w:val="32"/>
          <w:szCs w:val="32"/>
          <w:shd w:val="clear" w:color="auto" w:fill="FFFFFF"/>
        </w:rPr>
        <w:t>2020</w:t>
      </w:r>
      <w:r>
        <w:rPr>
          <w:rFonts w:ascii="方正仿宋_GBK" w:eastAsia="方正仿宋_GBK" w:hAnsi="方正仿宋_GBK" w:cs="方正仿宋_GBK"/>
          <w:sz w:val="32"/>
          <w:szCs w:val="32"/>
          <w:shd w:val="clear" w:color="auto" w:fill="FFFFFF"/>
        </w:rPr>
        <w:t>年</w:t>
      </w:r>
      <w:r>
        <w:rPr>
          <w:rFonts w:ascii="方正仿宋_GBK" w:eastAsia="方正仿宋_GBK" w:hAnsi="方正仿宋_GBK" w:cs="方正仿宋_GBK" w:hint="eastAsia"/>
          <w:sz w:val="32"/>
          <w:szCs w:val="32"/>
          <w:shd w:val="clear" w:color="auto" w:fill="FFFFFF"/>
        </w:rPr>
        <w:t>8</w:t>
      </w:r>
      <w:r>
        <w:rPr>
          <w:rFonts w:ascii="方正仿宋_GBK" w:eastAsia="方正仿宋_GBK" w:hAnsi="方正仿宋_GBK" w:cs="方正仿宋_GBK"/>
          <w:sz w:val="32"/>
          <w:szCs w:val="32"/>
          <w:shd w:val="clear" w:color="auto" w:fill="FFFFFF"/>
        </w:rPr>
        <w:t>月</w:t>
      </w:r>
      <w:r>
        <w:rPr>
          <w:rFonts w:ascii="方正仿宋_GBK" w:eastAsia="方正仿宋_GBK" w:hAnsi="方正仿宋_GBK" w:cs="方正仿宋_GBK" w:hint="eastAsia"/>
          <w:sz w:val="32"/>
          <w:szCs w:val="32"/>
          <w:shd w:val="clear" w:color="auto" w:fill="FFFFFF"/>
        </w:rPr>
        <w:t>11</w:t>
      </w:r>
      <w:bookmarkStart w:id="3" w:name="_GoBack"/>
      <w:bookmarkEnd w:id="3"/>
      <w:r>
        <w:rPr>
          <w:rFonts w:ascii="方正仿宋_GBK" w:eastAsia="方正仿宋_GBK" w:hAnsi="方正仿宋_GBK" w:cs="方正仿宋_GBK"/>
          <w:sz w:val="32"/>
          <w:szCs w:val="32"/>
          <w:shd w:val="clear" w:color="auto" w:fill="FFFFFF"/>
        </w:rPr>
        <w:t>日前送至</w:t>
      </w:r>
      <w:r>
        <w:rPr>
          <w:rFonts w:ascii="方正仿宋_GBK" w:eastAsia="方正仿宋_GBK" w:hAnsi="方正仿宋_GBK" w:cs="方正仿宋_GBK" w:hint="eastAsia"/>
          <w:sz w:val="32"/>
          <w:szCs w:val="32"/>
          <w:shd w:val="clear" w:color="auto" w:fill="FFFFFF"/>
        </w:rPr>
        <w:t>云南省林业和草原科学</w:t>
      </w:r>
      <w:r>
        <w:rPr>
          <w:rFonts w:ascii="方正仿宋_GBK" w:eastAsia="方正仿宋_GBK" w:hAnsi="方正仿宋_GBK" w:cs="方正仿宋_GBK"/>
          <w:sz w:val="32"/>
          <w:szCs w:val="32"/>
          <w:shd w:val="clear" w:color="auto" w:fill="FFFFFF"/>
        </w:rPr>
        <w:t>院。如有疑问，可致电咨询。</w:t>
      </w:r>
    </w:p>
    <w:p w:rsidR="00F40D49" w:rsidRDefault="00507AFC">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十二、联系方式</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通讯地址：</w:t>
      </w:r>
      <w:r>
        <w:rPr>
          <w:rFonts w:ascii="方正仿宋_GBK" w:eastAsia="方正仿宋_GBK" w:hAnsi="方正仿宋_GBK" w:cs="方正仿宋_GBK" w:hint="eastAsia"/>
          <w:sz w:val="32"/>
          <w:szCs w:val="32"/>
          <w:shd w:val="clear" w:color="auto" w:fill="FFFFFF"/>
        </w:rPr>
        <w:t>云南省昆明市</w:t>
      </w:r>
      <w:r>
        <w:rPr>
          <w:rFonts w:ascii="方正仿宋_GBK" w:eastAsia="方正仿宋_GBK" w:hAnsi="方正仿宋_GBK" w:cs="方正仿宋_GBK" w:hint="eastAsia"/>
          <w:sz w:val="32"/>
          <w:szCs w:val="32"/>
          <w:shd w:val="clear" w:color="auto" w:fill="FFFFFF"/>
        </w:rPr>
        <w:t>盘龙区黑龙潭蓝桉路</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号</w:t>
      </w:r>
      <w:r>
        <w:rPr>
          <w:rFonts w:ascii="方正仿宋_GBK" w:eastAsia="方正仿宋_GBK" w:hAnsi="方正仿宋_GBK" w:cs="方正仿宋_GBK" w:hint="eastAsia"/>
          <w:sz w:val="32"/>
          <w:szCs w:val="32"/>
          <w:shd w:val="clear" w:color="auto" w:fill="FFFFFF"/>
        </w:rPr>
        <w:t>云南</w:t>
      </w:r>
      <w:r>
        <w:rPr>
          <w:rFonts w:ascii="方正仿宋_GBK" w:eastAsia="方正仿宋_GBK" w:hAnsi="方正仿宋_GBK" w:cs="方正仿宋_GBK" w:hint="eastAsia"/>
          <w:sz w:val="32"/>
          <w:szCs w:val="32"/>
          <w:shd w:val="clear" w:color="auto" w:fill="FFFFFF"/>
        </w:rPr>
        <w:t>省林业</w:t>
      </w:r>
      <w:r>
        <w:rPr>
          <w:rFonts w:ascii="方正仿宋_GBK" w:eastAsia="方正仿宋_GBK" w:hAnsi="方正仿宋_GBK" w:cs="方正仿宋_GBK" w:hint="eastAsia"/>
          <w:sz w:val="32"/>
          <w:szCs w:val="32"/>
          <w:shd w:val="clear" w:color="auto" w:fill="FFFFFF"/>
        </w:rPr>
        <w:t>和草原</w:t>
      </w:r>
      <w:r>
        <w:rPr>
          <w:rFonts w:ascii="方正仿宋_GBK" w:eastAsia="方正仿宋_GBK" w:hAnsi="方正仿宋_GBK" w:cs="方正仿宋_GBK" w:hint="eastAsia"/>
          <w:sz w:val="32"/>
          <w:szCs w:val="32"/>
          <w:shd w:val="clear" w:color="auto" w:fill="FFFFFF"/>
        </w:rPr>
        <w:t>科学院</w:t>
      </w:r>
      <w:r>
        <w:rPr>
          <w:rFonts w:ascii="方正仿宋_GBK" w:eastAsia="方正仿宋_GBK" w:hAnsi="方正仿宋_GBK" w:cs="方正仿宋_GBK"/>
          <w:sz w:val="32"/>
          <w:szCs w:val="32"/>
          <w:shd w:val="clear" w:color="auto" w:fill="FFFFFF"/>
        </w:rPr>
        <w:t>，邮政编码：</w:t>
      </w:r>
      <w:r>
        <w:rPr>
          <w:rFonts w:ascii="方正仿宋_GBK" w:eastAsia="方正仿宋_GBK" w:hAnsi="方正仿宋_GBK" w:cs="方正仿宋_GBK" w:hint="eastAsia"/>
          <w:sz w:val="32"/>
          <w:szCs w:val="32"/>
          <w:shd w:val="clear" w:color="auto" w:fill="FFFFFF"/>
        </w:rPr>
        <w:t>650204</w:t>
      </w:r>
    </w:p>
    <w:p w:rsidR="00F40D49" w:rsidRDefault="00507AFC">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联系人：</w:t>
      </w:r>
      <w:r>
        <w:rPr>
          <w:rFonts w:ascii="方正仿宋_GBK" w:eastAsia="方正仿宋_GBK" w:hAnsi="方正仿宋_GBK" w:cs="方正仿宋_GBK" w:hint="eastAsia"/>
          <w:sz w:val="32"/>
          <w:szCs w:val="32"/>
          <w:shd w:val="clear" w:color="auto" w:fill="FFFFFF"/>
        </w:rPr>
        <w:t>杨老师</w:t>
      </w:r>
      <w:r>
        <w:rPr>
          <w:rFonts w:ascii="方正仿宋_GBK" w:eastAsia="方正仿宋_GBK" w:hAnsi="方正仿宋_GBK" w:cs="方正仿宋_GBK"/>
          <w:sz w:val="32"/>
          <w:szCs w:val="32"/>
          <w:shd w:val="clear" w:color="auto" w:fill="FFFFFF"/>
        </w:rPr>
        <w:t>；联系电话：</w:t>
      </w:r>
      <w:r>
        <w:rPr>
          <w:rFonts w:ascii="方正仿宋_GBK" w:eastAsia="方正仿宋_GBK" w:hAnsi="方正仿宋_GBK" w:cs="方正仿宋_GBK" w:hint="eastAsia"/>
          <w:sz w:val="32"/>
          <w:szCs w:val="32"/>
          <w:shd w:val="clear" w:color="auto" w:fill="FFFFFF"/>
        </w:rPr>
        <w:t>13888110278</w:t>
      </w:r>
    </w:p>
    <w:p w:rsidR="00F40D49" w:rsidRDefault="00F40D49">
      <w:pPr>
        <w:pStyle w:val="a3"/>
        <w:widowControl/>
        <w:spacing w:beforeAutospacing="0" w:afterAutospacing="0" w:line="600" w:lineRule="exact"/>
        <w:jc w:val="both"/>
        <w:textAlignment w:val="baseline"/>
        <w:rPr>
          <w:rFonts w:ascii="方正仿宋_GBK" w:eastAsia="方正仿宋_GBK" w:hAnsi="方正仿宋_GBK" w:cs="方正仿宋_GBK"/>
          <w:sz w:val="32"/>
          <w:szCs w:val="32"/>
          <w:shd w:val="clear" w:color="auto" w:fill="FFFFFF"/>
        </w:rPr>
      </w:pPr>
    </w:p>
    <w:sectPr w:rsidR="00F40D49" w:rsidSect="00F40D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AFC" w:rsidRDefault="00507AFC" w:rsidP="00400D0E">
      <w:r>
        <w:separator/>
      </w:r>
    </w:p>
  </w:endnote>
  <w:endnote w:type="continuationSeparator" w:id="1">
    <w:p w:rsidR="00507AFC" w:rsidRDefault="00507AFC" w:rsidP="00400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AFC" w:rsidRDefault="00507AFC" w:rsidP="00400D0E">
      <w:r>
        <w:separator/>
      </w:r>
    </w:p>
  </w:footnote>
  <w:footnote w:type="continuationSeparator" w:id="1">
    <w:p w:rsidR="00507AFC" w:rsidRDefault="00507AFC" w:rsidP="00400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8EE74D1"/>
    <w:rsid w:val="00400D0E"/>
    <w:rsid w:val="00507AFC"/>
    <w:rsid w:val="00F40D49"/>
    <w:rsid w:val="28EE74D1"/>
    <w:rsid w:val="466E7CB0"/>
    <w:rsid w:val="484A6F04"/>
    <w:rsid w:val="707E6DAF"/>
    <w:rsid w:val="7C757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D49"/>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F40D49"/>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0D49"/>
    <w:pPr>
      <w:spacing w:beforeAutospacing="1" w:afterAutospacing="1"/>
      <w:jc w:val="left"/>
    </w:pPr>
    <w:rPr>
      <w:rFonts w:cs="Times New Roman"/>
      <w:kern w:val="0"/>
      <w:sz w:val="24"/>
    </w:rPr>
  </w:style>
  <w:style w:type="character" w:styleId="a4">
    <w:name w:val="Strong"/>
    <w:basedOn w:val="a0"/>
    <w:qFormat/>
    <w:rsid w:val="00F40D49"/>
    <w:rPr>
      <w:b/>
    </w:rPr>
  </w:style>
  <w:style w:type="character" w:styleId="a5">
    <w:name w:val="Hyperlink"/>
    <w:basedOn w:val="a0"/>
    <w:rsid w:val="00F40D49"/>
    <w:rPr>
      <w:color w:val="0000FF"/>
      <w:u w:val="single"/>
    </w:rPr>
  </w:style>
  <w:style w:type="paragraph" w:styleId="a6">
    <w:name w:val="header"/>
    <w:basedOn w:val="a"/>
    <w:link w:val="Char"/>
    <w:rsid w:val="00400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00D0E"/>
    <w:rPr>
      <w:rFonts w:asciiTheme="minorHAnsi" w:eastAsiaTheme="minorEastAsia" w:hAnsiTheme="minorHAnsi" w:cstheme="minorBidi"/>
      <w:kern w:val="2"/>
      <w:sz w:val="18"/>
      <w:szCs w:val="18"/>
    </w:rPr>
  </w:style>
  <w:style w:type="paragraph" w:styleId="a7">
    <w:name w:val="footer"/>
    <w:basedOn w:val="a"/>
    <w:link w:val="Char0"/>
    <w:rsid w:val="00400D0E"/>
    <w:pPr>
      <w:tabs>
        <w:tab w:val="center" w:pos="4153"/>
        <w:tab w:val="right" w:pos="8306"/>
      </w:tabs>
      <w:snapToGrid w:val="0"/>
      <w:jc w:val="left"/>
    </w:pPr>
    <w:rPr>
      <w:sz w:val="18"/>
      <w:szCs w:val="18"/>
    </w:rPr>
  </w:style>
  <w:style w:type="character" w:customStyle="1" w:styleId="Char0">
    <w:name w:val="页脚 Char"/>
    <w:basedOn w:val="a0"/>
    <w:link w:val="a7"/>
    <w:rsid w:val="00400D0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468</Words>
  <Characters>2672</Characters>
  <Application>Microsoft Office Word</Application>
  <DocSecurity>0</DocSecurity>
  <Lines>22</Lines>
  <Paragraphs>6</Paragraphs>
  <ScaleCrop>false</ScaleCrop>
  <Company>云南省林业厅</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xt256.com</cp:lastModifiedBy>
  <cp:revision>2</cp:revision>
  <dcterms:created xsi:type="dcterms:W3CDTF">2020-08-06T02:55:00Z</dcterms:created>
  <dcterms:modified xsi:type="dcterms:W3CDTF">2020-08-06T02:55:00Z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